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35596D" w:rsidP="00C42F53">
      <w:r w:rsidRPr="00222873">
        <w:rPr>
          <w:noProof/>
        </w:rPr>
        <w:drawing>
          <wp:inline distT="0" distB="0" distL="0" distR="0">
            <wp:extent cx="16002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53" w:rsidRDefault="00C42F53" w:rsidP="00C42F53">
      <w:pPr>
        <w:rPr>
          <w:b/>
        </w:rPr>
      </w:pPr>
      <w:r>
        <w:rPr>
          <w:b/>
        </w:rPr>
        <w:t>American Association of Blacks in Energy</w:t>
      </w:r>
    </w:p>
    <w:p w:rsidR="00C42F53" w:rsidRDefault="00C42F53" w:rsidP="00C42F53">
      <w:r>
        <w:rPr>
          <w:b/>
        </w:rPr>
        <w:tab/>
        <w:t xml:space="preserve">     Cincinnati Chapter</w:t>
      </w:r>
    </w:p>
    <w:p w:rsidR="00C42F53" w:rsidRDefault="00C42F53" w:rsidP="00C42F53">
      <w:pPr>
        <w:pStyle w:val="Heading1"/>
      </w:pPr>
      <w:r>
        <w:t>P.O. Box 1623, Cincinnati, OH 45202-1623</w:t>
      </w:r>
    </w:p>
    <w:p w:rsidR="00C42F53" w:rsidRDefault="00C42F53" w:rsidP="00C42F53">
      <w:pPr>
        <w:rPr>
          <w:b/>
        </w:rPr>
      </w:pPr>
    </w:p>
    <w:p w:rsidR="00C42F53" w:rsidRDefault="00C42F53" w:rsidP="00C42F53">
      <w:pPr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Pr="00D7080C">
        <w:rPr>
          <w:sz w:val="24"/>
          <w:szCs w:val="24"/>
        </w:rPr>
        <w:t>201</w:t>
      </w:r>
      <w:r w:rsidR="001909E8">
        <w:rPr>
          <w:sz w:val="24"/>
          <w:szCs w:val="24"/>
        </w:rPr>
        <w:t>5</w:t>
      </w:r>
    </w:p>
    <w:p w:rsidR="00C42F53" w:rsidRDefault="00C42F53" w:rsidP="00C42F53">
      <w:pPr>
        <w:rPr>
          <w:sz w:val="24"/>
          <w:szCs w:val="24"/>
        </w:rPr>
      </w:pPr>
    </w:p>
    <w:p w:rsidR="00C42F53" w:rsidRPr="00142892" w:rsidRDefault="00C42F53" w:rsidP="00C42F53">
      <w:pPr>
        <w:rPr>
          <w:sz w:val="24"/>
          <w:szCs w:val="24"/>
        </w:rPr>
      </w:pPr>
      <w:r w:rsidRPr="00142892">
        <w:rPr>
          <w:sz w:val="24"/>
          <w:szCs w:val="24"/>
        </w:rPr>
        <w:t xml:space="preserve">The Cincinnati Chapter of the American Association of Blacks in Energy </w:t>
      </w:r>
      <w:r>
        <w:rPr>
          <w:sz w:val="24"/>
          <w:szCs w:val="24"/>
        </w:rPr>
        <w:t xml:space="preserve">announces </w:t>
      </w:r>
      <w:r w:rsidRPr="00D7080C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142892">
        <w:rPr>
          <w:sz w:val="24"/>
          <w:szCs w:val="24"/>
        </w:rPr>
        <w:t>Scholarship</w:t>
      </w:r>
      <w:r>
        <w:rPr>
          <w:sz w:val="24"/>
          <w:szCs w:val="24"/>
        </w:rPr>
        <w:t xml:space="preserve"> Opportunitie</w:t>
      </w:r>
      <w:r w:rsidRPr="0014289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42892">
        <w:rPr>
          <w:sz w:val="24"/>
          <w:szCs w:val="24"/>
        </w:rPr>
        <w:t xml:space="preserve">for </w:t>
      </w:r>
      <w:r>
        <w:rPr>
          <w:sz w:val="24"/>
          <w:szCs w:val="24"/>
        </w:rPr>
        <w:t>201</w:t>
      </w:r>
      <w:r w:rsidR="001909E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142892">
        <w:rPr>
          <w:sz w:val="24"/>
          <w:szCs w:val="24"/>
        </w:rPr>
        <w:t>graduating high school seniors.</w:t>
      </w:r>
    </w:p>
    <w:p w:rsidR="00C42F53" w:rsidRDefault="00C42F53" w:rsidP="00C42F53">
      <w:pPr>
        <w:rPr>
          <w:sz w:val="24"/>
          <w:szCs w:val="24"/>
        </w:rPr>
      </w:pPr>
    </w:p>
    <w:p w:rsidR="00C42F53" w:rsidRPr="005E60C0" w:rsidRDefault="00C42F53" w:rsidP="00C42F53">
      <w:pPr>
        <w:numPr>
          <w:ilvl w:val="0"/>
          <w:numId w:val="5"/>
        </w:numPr>
        <w:overflowPunct/>
        <w:textAlignment w:val="auto"/>
      </w:pPr>
      <w:r>
        <w:rPr>
          <w:sz w:val="24"/>
          <w:szCs w:val="24"/>
        </w:rPr>
        <w:t xml:space="preserve">Students who have at least a </w:t>
      </w:r>
      <w:r w:rsidRPr="009927DA">
        <w:rPr>
          <w:b/>
          <w:sz w:val="24"/>
          <w:szCs w:val="24"/>
        </w:rPr>
        <w:t>“C”</w:t>
      </w:r>
      <w:r>
        <w:rPr>
          <w:sz w:val="24"/>
          <w:szCs w:val="24"/>
        </w:rPr>
        <w:t xml:space="preserve"> high school academic average are welcome to apply.  Students with a</w:t>
      </w:r>
      <w:r w:rsidR="000739E7">
        <w:rPr>
          <w:sz w:val="24"/>
          <w:szCs w:val="24"/>
        </w:rPr>
        <w:t>t least a</w:t>
      </w:r>
      <w:r>
        <w:rPr>
          <w:sz w:val="24"/>
          <w:szCs w:val="24"/>
        </w:rPr>
        <w:t xml:space="preserve"> </w:t>
      </w:r>
      <w:r w:rsidRPr="009927DA">
        <w:rPr>
          <w:b/>
          <w:sz w:val="24"/>
          <w:szCs w:val="24"/>
        </w:rPr>
        <w:t>“C”</w:t>
      </w:r>
      <w:r>
        <w:rPr>
          <w:sz w:val="24"/>
          <w:szCs w:val="24"/>
        </w:rPr>
        <w:t xml:space="preserve"> average must complete the Local Scholarship Application Checklist for </w:t>
      </w:r>
      <w:r w:rsidRPr="009927DA">
        <w:rPr>
          <w:b/>
          <w:sz w:val="24"/>
          <w:szCs w:val="24"/>
        </w:rPr>
        <w:t xml:space="preserve">“C” </w:t>
      </w:r>
      <w:r>
        <w:rPr>
          <w:sz w:val="24"/>
          <w:szCs w:val="24"/>
        </w:rPr>
        <w:t xml:space="preserve">average </w:t>
      </w:r>
      <w:r w:rsidR="000739E7">
        <w:rPr>
          <w:sz w:val="24"/>
          <w:szCs w:val="24"/>
        </w:rPr>
        <w:t>or better</w:t>
      </w:r>
      <w:r w:rsidRPr="005E60C0">
        <w:t xml:space="preserve">.  </w:t>
      </w:r>
    </w:p>
    <w:p w:rsidR="00C42F53" w:rsidRPr="002378C7" w:rsidRDefault="00C42F53" w:rsidP="00C42F53">
      <w:pPr>
        <w:numPr>
          <w:ilvl w:val="1"/>
          <w:numId w:val="5"/>
        </w:numPr>
        <w:overflowPunct/>
        <w:textAlignment w:val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Students with a </w:t>
      </w:r>
      <w:r w:rsidRPr="002378C7">
        <w:rPr>
          <w:b/>
          <w:i/>
          <w:sz w:val="24"/>
          <w:szCs w:val="24"/>
        </w:rPr>
        <w:t>“C”</w:t>
      </w:r>
      <w:r w:rsidRPr="002378C7">
        <w:rPr>
          <w:i/>
          <w:sz w:val="24"/>
          <w:szCs w:val="24"/>
        </w:rPr>
        <w:t xml:space="preserve"> academic average are not required to major in a particular field.</w:t>
      </w:r>
    </w:p>
    <w:p w:rsidR="00C42F53" w:rsidRDefault="00C42F53" w:rsidP="00C42F53">
      <w:pPr>
        <w:numPr>
          <w:ilvl w:val="0"/>
          <w:numId w:val="4"/>
        </w:num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Students who have, minimally, an overall </w:t>
      </w:r>
      <w:r w:rsidRPr="00CC37EC">
        <w:rPr>
          <w:b/>
          <w:sz w:val="24"/>
          <w:szCs w:val="24"/>
        </w:rPr>
        <w:t>“B”</w:t>
      </w:r>
      <w:r>
        <w:rPr>
          <w:sz w:val="24"/>
          <w:szCs w:val="24"/>
        </w:rPr>
        <w:t xml:space="preserve"> unweighted academic average (3.0 or better on a 4.0 scale).</w:t>
      </w:r>
    </w:p>
    <w:p w:rsidR="00C42F53" w:rsidRPr="00074290" w:rsidRDefault="00C42F53" w:rsidP="00C42F53">
      <w:pPr>
        <w:numPr>
          <w:ilvl w:val="1"/>
          <w:numId w:val="4"/>
        </w:numPr>
        <w:overflowPunct/>
        <w:textAlignment w:val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Students with minimally, an overall </w:t>
      </w:r>
      <w:r w:rsidRPr="00D61B24">
        <w:rPr>
          <w:b/>
          <w:i/>
          <w:sz w:val="24"/>
          <w:szCs w:val="24"/>
        </w:rPr>
        <w:t>“B”</w:t>
      </w:r>
      <w:r>
        <w:rPr>
          <w:b/>
          <w:i/>
          <w:sz w:val="24"/>
          <w:szCs w:val="24"/>
        </w:rPr>
        <w:t xml:space="preserve"> </w:t>
      </w:r>
      <w:r w:rsidRPr="00700F44">
        <w:rPr>
          <w:i/>
          <w:sz w:val="24"/>
          <w:szCs w:val="24"/>
        </w:rPr>
        <w:t>unweighted academic average</w:t>
      </w:r>
      <w:r>
        <w:rPr>
          <w:i/>
          <w:sz w:val="24"/>
          <w:szCs w:val="24"/>
        </w:rPr>
        <w:t xml:space="preserve"> </w:t>
      </w:r>
      <w:r w:rsidRPr="00D61B24">
        <w:rPr>
          <w:i/>
          <w:sz w:val="24"/>
          <w:szCs w:val="24"/>
        </w:rPr>
        <w:t>must plan to major in business</w:t>
      </w:r>
      <w:r w:rsidRPr="00074290">
        <w:rPr>
          <w:i/>
          <w:sz w:val="24"/>
          <w:szCs w:val="24"/>
        </w:rPr>
        <w:t>,</w:t>
      </w:r>
      <w:r w:rsidRPr="00CC37EC">
        <w:rPr>
          <w:i/>
          <w:sz w:val="24"/>
          <w:szCs w:val="24"/>
        </w:rPr>
        <w:t xml:space="preserve"> one of the </w:t>
      </w:r>
      <w:r w:rsidRPr="00CC37EC">
        <w:rPr>
          <w:i/>
          <w:color w:val="000000"/>
          <w:sz w:val="24"/>
          <w:szCs w:val="24"/>
        </w:rPr>
        <w:t>physical sciences</w:t>
      </w:r>
      <w:r w:rsidRPr="00CC37EC">
        <w:rPr>
          <w:i/>
          <w:sz w:val="24"/>
          <w:szCs w:val="24"/>
        </w:rPr>
        <w:t xml:space="preserve">, technology, engineering or mathematics </w:t>
      </w:r>
      <w:r>
        <w:rPr>
          <w:i/>
          <w:sz w:val="24"/>
          <w:szCs w:val="24"/>
        </w:rPr>
        <w:t>f</w:t>
      </w:r>
      <w:r w:rsidRPr="00CC37EC">
        <w:rPr>
          <w:i/>
          <w:sz w:val="24"/>
          <w:szCs w:val="24"/>
        </w:rPr>
        <w:t xml:space="preserve">ields in preparation for a career in the energy sector. </w:t>
      </w:r>
    </w:p>
    <w:p w:rsidR="00C42F53" w:rsidRDefault="00C42F53" w:rsidP="00C42F53">
      <w:pPr>
        <w:ind w:left="720"/>
        <w:rPr>
          <w:sz w:val="24"/>
          <w:szCs w:val="24"/>
        </w:rPr>
      </w:pPr>
    </w:p>
    <w:p w:rsidR="00C42F53" w:rsidRDefault="00C42F53" w:rsidP="00C42F53">
      <w:pPr>
        <w:ind w:left="720"/>
      </w:pPr>
      <w:r w:rsidRPr="005E60C0">
        <w:t>(</w:t>
      </w:r>
      <w:r>
        <w:t>I</w:t>
      </w:r>
      <w:r w:rsidRPr="005E60C0">
        <w:t xml:space="preserve">f you have a </w:t>
      </w:r>
      <w:r w:rsidRPr="00A90236">
        <w:rPr>
          <w:b/>
        </w:rPr>
        <w:t>“B”</w:t>
      </w:r>
      <w:r w:rsidRPr="005E60C0">
        <w:t xml:space="preserve"> </w:t>
      </w:r>
      <w:r>
        <w:t xml:space="preserve">or better </w:t>
      </w:r>
      <w:r w:rsidRPr="005E60C0">
        <w:t xml:space="preserve">but are </w:t>
      </w:r>
      <w:r w:rsidRPr="00A90236">
        <w:rPr>
          <w:b/>
        </w:rPr>
        <w:t>not majoring in the required fields</w:t>
      </w:r>
      <w:r>
        <w:t>,</w:t>
      </w:r>
      <w:r w:rsidRPr="005E60C0">
        <w:t xml:space="preserve"> </w:t>
      </w:r>
      <w:r>
        <w:t>s</w:t>
      </w:r>
      <w:r w:rsidRPr="005E60C0">
        <w:t xml:space="preserve">ee ‘Note’ on </w:t>
      </w:r>
      <w:r>
        <w:t>bottom of our “Local C</w:t>
      </w:r>
      <w:r w:rsidRPr="005E60C0">
        <w:t>hecklist</w:t>
      </w:r>
      <w:r>
        <w:t>”)</w:t>
      </w:r>
    </w:p>
    <w:p w:rsidR="00C42F53" w:rsidRDefault="00C42F53" w:rsidP="00C42F53">
      <w:pPr>
        <w:ind w:left="720"/>
        <w:rPr>
          <w:sz w:val="24"/>
          <w:szCs w:val="24"/>
        </w:rPr>
      </w:pPr>
    </w:p>
    <w:p w:rsidR="00C42F53" w:rsidRPr="002378C7" w:rsidRDefault="00C42F53" w:rsidP="00C4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</w:t>
      </w:r>
      <w:r w:rsidRPr="002378C7">
        <w:rPr>
          <w:b/>
          <w:sz w:val="24"/>
          <w:szCs w:val="24"/>
        </w:rPr>
        <w:t xml:space="preserve">Eligibility: </w:t>
      </w:r>
    </w:p>
    <w:p w:rsidR="00C42F53" w:rsidRDefault="00C42F53" w:rsidP="00C42F53">
      <w:pPr>
        <w:numPr>
          <w:ilvl w:val="0"/>
          <w:numId w:val="6"/>
        </w:num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Be a graduating high school senior enrolled in a local private or public school who has applied to one or more accredited colleges/universities.</w:t>
      </w:r>
    </w:p>
    <w:p w:rsidR="00C42F53" w:rsidRDefault="00C42F53" w:rsidP="00C42F53">
      <w:pPr>
        <w:numPr>
          <w:ilvl w:val="0"/>
          <w:numId w:val="6"/>
        </w:num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Be a member of one of a class or group of individuals who has been historically underrepresented in the sciences, technology, engineering and math related disciplines.</w:t>
      </w:r>
    </w:p>
    <w:p w:rsidR="00C42F53" w:rsidRDefault="00C42F53" w:rsidP="00C42F53">
      <w:pPr>
        <w:ind w:left="720"/>
        <w:rPr>
          <w:sz w:val="24"/>
          <w:szCs w:val="24"/>
        </w:rPr>
      </w:pPr>
    </w:p>
    <w:p w:rsidR="00C42F53" w:rsidRPr="00142892" w:rsidRDefault="00C42F53" w:rsidP="00C42F53">
      <w:pPr>
        <w:rPr>
          <w:sz w:val="24"/>
          <w:szCs w:val="24"/>
        </w:rPr>
      </w:pPr>
    </w:p>
    <w:p w:rsidR="00C42F53" w:rsidRDefault="00C42F53" w:rsidP="00C42F53">
      <w:pPr>
        <w:rPr>
          <w:b/>
          <w:sz w:val="24"/>
          <w:szCs w:val="24"/>
        </w:rPr>
      </w:pPr>
      <w:r w:rsidRPr="005F1BA0">
        <w:rPr>
          <w:b/>
          <w:sz w:val="24"/>
          <w:szCs w:val="24"/>
        </w:rPr>
        <w:t xml:space="preserve">The application deadline is </w:t>
      </w:r>
      <w:r w:rsidR="001909E8" w:rsidRPr="001909E8">
        <w:rPr>
          <w:b/>
          <w:sz w:val="24"/>
          <w:szCs w:val="24"/>
          <w:u w:val="single"/>
        </w:rPr>
        <w:t>Fri</w:t>
      </w:r>
      <w:r w:rsidRPr="005041EB">
        <w:rPr>
          <w:b/>
          <w:sz w:val="24"/>
          <w:szCs w:val="24"/>
          <w:u w:val="single"/>
        </w:rPr>
        <w:t xml:space="preserve">day, March </w:t>
      </w:r>
      <w:r w:rsidR="001909E8">
        <w:rPr>
          <w:b/>
          <w:sz w:val="24"/>
          <w:szCs w:val="24"/>
          <w:u w:val="single"/>
        </w:rPr>
        <w:t>4</w:t>
      </w:r>
      <w:r w:rsidRPr="005041EB">
        <w:rPr>
          <w:b/>
          <w:sz w:val="24"/>
          <w:szCs w:val="24"/>
          <w:u w:val="single"/>
        </w:rPr>
        <w:t>, 201</w:t>
      </w:r>
      <w:r w:rsidR="001909E8">
        <w:rPr>
          <w:b/>
          <w:sz w:val="24"/>
          <w:szCs w:val="24"/>
          <w:u w:val="single"/>
        </w:rPr>
        <w:t>6</w:t>
      </w:r>
      <w:r w:rsidRPr="005F1BA0">
        <w:rPr>
          <w:b/>
          <w:sz w:val="24"/>
          <w:szCs w:val="24"/>
        </w:rPr>
        <w:t>.</w:t>
      </w:r>
    </w:p>
    <w:p w:rsidR="00C42F53" w:rsidRDefault="00C42F53" w:rsidP="00C42F53">
      <w:pPr>
        <w:rPr>
          <w:b/>
          <w:sz w:val="24"/>
          <w:szCs w:val="24"/>
        </w:rPr>
      </w:pPr>
    </w:p>
    <w:p w:rsidR="00C42F53" w:rsidRDefault="00C42F53" w:rsidP="00C42F53">
      <w:pPr>
        <w:rPr>
          <w:sz w:val="24"/>
          <w:szCs w:val="24"/>
        </w:rPr>
      </w:pPr>
      <w:r w:rsidRPr="00EC3B73">
        <w:rPr>
          <w:sz w:val="24"/>
          <w:szCs w:val="24"/>
        </w:rPr>
        <w:t xml:space="preserve">Scholarship awards </w:t>
      </w:r>
      <w:r>
        <w:rPr>
          <w:sz w:val="24"/>
          <w:szCs w:val="24"/>
        </w:rPr>
        <w:t>from the</w:t>
      </w:r>
      <w:r w:rsidRPr="00EC3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Cincinnati </w:t>
      </w:r>
      <w:r w:rsidRPr="00EC3B73">
        <w:rPr>
          <w:sz w:val="24"/>
          <w:szCs w:val="24"/>
        </w:rPr>
        <w:t xml:space="preserve">AABE </w:t>
      </w:r>
      <w:r>
        <w:rPr>
          <w:sz w:val="24"/>
          <w:szCs w:val="24"/>
        </w:rPr>
        <w:t xml:space="preserve">chapter </w:t>
      </w:r>
      <w:r w:rsidRPr="00EC3B73">
        <w:rPr>
          <w:sz w:val="24"/>
          <w:szCs w:val="24"/>
        </w:rPr>
        <w:t>range from $500 to $1</w:t>
      </w:r>
      <w:r>
        <w:rPr>
          <w:sz w:val="24"/>
          <w:szCs w:val="24"/>
        </w:rPr>
        <w:t>5</w:t>
      </w:r>
      <w:r w:rsidRPr="00EC3B73">
        <w:rPr>
          <w:sz w:val="24"/>
          <w:szCs w:val="24"/>
        </w:rPr>
        <w:t>00</w:t>
      </w:r>
      <w:r>
        <w:rPr>
          <w:sz w:val="24"/>
          <w:szCs w:val="24"/>
        </w:rPr>
        <w:t>.</w:t>
      </w:r>
      <w:r w:rsidRPr="00EC3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</w:t>
      </w:r>
      <w:r w:rsidRPr="00EC3B73">
        <w:rPr>
          <w:sz w:val="24"/>
          <w:szCs w:val="24"/>
        </w:rPr>
        <w:t>he Regional Award is $3,000</w:t>
      </w:r>
      <w:r>
        <w:rPr>
          <w:sz w:val="24"/>
          <w:szCs w:val="24"/>
        </w:rPr>
        <w:t>,</w:t>
      </w:r>
      <w:r w:rsidRPr="00EC3B73">
        <w:rPr>
          <w:sz w:val="24"/>
          <w:szCs w:val="24"/>
        </w:rPr>
        <w:t xml:space="preserve"> and the Premier Award is $5,000.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Guidelines, applications and checklists are attached.  </w:t>
      </w:r>
    </w:p>
    <w:p w:rsidR="00C42F53" w:rsidRDefault="00C42F53" w:rsidP="00C42F53">
      <w:pPr>
        <w:rPr>
          <w:sz w:val="24"/>
          <w:szCs w:val="24"/>
        </w:rPr>
      </w:pPr>
    </w:p>
    <w:p w:rsidR="00C42F53" w:rsidRDefault="00C42F53" w:rsidP="00C42F53">
      <w:pPr>
        <w:rPr>
          <w:sz w:val="24"/>
          <w:szCs w:val="24"/>
        </w:rPr>
      </w:pPr>
      <w:r>
        <w:rPr>
          <w:sz w:val="24"/>
          <w:szCs w:val="24"/>
        </w:rPr>
        <w:t>We encourage you to invite high school seniors you know to apply.</w:t>
      </w:r>
    </w:p>
    <w:p w:rsidR="00C42F53" w:rsidRDefault="00C42F53" w:rsidP="00C42F53">
      <w:pPr>
        <w:rPr>
          <w:sz w:val="24"/>
          <w:szCs w:val="24"/>
        </w:rPr>
      </w:pPr>
    </w:p>
    <w:p w:rsidR="00C42F53" w:rsidRDefault="00C42F53" w:rsidP="00C42F53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C42F53" w:rsidRPr="00EC3B73" w:rsidRDefault="00C42F53" w:rsidP="00C42F53">
      <w:pPr>
        <w:rPr>
          <w:rFonts w:ascii="Brush Script MT" w:hAnsi="Brush Script MT"/>
          <w:sz w:val="24"/>
          <w:szCs w:val="24"/>
        </w:rPr>
      </w:pPr>
    </w:p>
    <w:p w:rsidR="00C42F53" w:rsidRPr="00527687" w:rsidRDefault="00C42F53" w:rsidP="00C42F53">
      <w:pPr>
        <w:rPr>
          <w:i/>
          <w:sz w:val="24"/>
          <w:szCs w:val="24"/>
        </w:rPr>
      </w:pPr>
      <w:r w:rsidRPr="00527687">
        <w:rPr>
          <w:i/>
          <w:sz w:val="24"/>
          <w:szCs w:val="24"/>
        </w:rPr>
        <w:t>The AABE-Cincinnati Chapter Scholarship Committee</w:t>
      </w:r>
    </w:p>
    <w:p w:rsidR="00C42F53" w:rsidRDefault="00C42F53" w:rsidP="00C42F53">
      <w:pPr>
        <w:rPr>
          <w:sz w:val="24"/>
          <w:szCs w:val="24"/>
        </w:rPr>
      </w:pPr>
      <w:hyperlink r:id="rId9" w:history="1"/>
      <w:r>
        <w:rPr>
          <w:sz w:val="24"/>
          <w:szCs w:val="24"/>
        </w:rPr>
        <w:t>Eugenia.Davis@duke-energy.com</w:t>
      </w:r>
    </w:p>
    <w:p w:rsidR="00C42F53" w:rsidRDefault="00C42F53" w:rsidP="00C42F53">
      <w:pPr>
        <w:rPr>
          <w:sz w:val="24"/>
          <w:szCs w:val="24"/>
        </w:rPr>
      </w:pPr>
      <w:r>
        <w:rPr>
          <w:sz w:val="24"/>
          <w:szCs w:val="24"/>
        </w:rPr>
        <w:t>(513) 287-2298</w:t>
      </w: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C42F53" w:rsidRDefault="00C42F53" w:rsidP="00CD5FBE">
      <w:pPr>
        <w:ind w:left="720"/>
        <w:jc w:val="center"/>
        <w:rPr>
          <w:rFonts w:ascii="Century Gothic" w:hAnsi="Century Gothic"/>
        </w:rPr>
      </w:pPr>
    </w:p>
    <w:p w:rsidR="00BE7C0A" w:rsidRDefault="0035596D" w:rsidP="00CD5FBE">
      <w:pPr>
        <w:ind w:left="720"/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0" t="0" r="0" b="1905"/>
            <wp:wrapNone/>
            <wp:docPr id="11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F802D7">
        <w:rPr>
          <w:rFonts w:ascii="Century Gothic" w:hAnsi="Century Gothic"/>
          <w:sz w:val="18"/>
          <w:szCs w:val="18"/>
        </w:rPr>
        <w:t>Cincinnati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C42F53">
        <w:rPr>
          <w:rFonts w:ascii="Century Gothic" w:hAnsi="Century Gothic"/>
          <w:sz w:val="18"/>
          <w:szCs w:val="18"/>
        </w:rPr>
        <w:t>Local Chapter Scholarships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C42F53">
        <w:rPr>
          <w:rFonts w:ascii="Century Gothic" w:hAnsi="Century Gothic"/>
          <w:sz w:val="18"/>
          <w:szCs w:val="18"/>
        </w:rPr>
        <w:t>Midwest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C42F53">
        <w:rPr>
          <w:rFonts w:ascii="Century Gothic" w:hAnsi="Century Gothic"/>
          <w:sz w:val="18"/>
          <w:szCs w:val="18"/>
        </w:rPr>
        <w:t>Midwest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C42F53">
        <w:rPr>
          <w:rFonts w:ascii="Century Gothic" w:hAnsi="Century Gothic"/>
          <w:i/>
          <w:sz w:val="18"/>
          <w:szCs w:val="18"/>
        </w:rPr>
        <w:t>P.O. Box 1623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C42F53">
        <w:rPr>
          <w:rFonts w:ascii="Century Gothic" w:hAnsi="Century Gothic"/>
          <w:i/>
          <w:sz w:val="18"/>
          <w:szCs w:val="18"/>
        </w:rPr>
        <w:t>Cincinnati, OH 45202-1623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hyperlink r:id="rId11" w:history="1">
        <w:r w:rsidR="00C42F53" w:rsidRPr="00116978">
          <w:rPr>
            <w:rStyle w:val="Hyperlink"/>
            <w:rFonts w:ascii="Century Gothic" w:hAnsi="Century Gothic"/>
            <w:b/>
            <w:i/>
            <w:sz w:val="18"/>
            <w:szCs w:val="18"/>
          </w:rPr>
          <w:t>Eugenia.davis@duke-energy.com</w:t>
        </w:r>
      </w:hyperlink>
      <w:r w:rsidR="00C42F53">
        <w:rPr>
          <w:rFonts w:ascii="Century Gothic" w:hAnsi="Century Gothic"/>
          <w:b/>
          <w:i/>
          <w:sz w:val="18"/>
          <w:szCs w:val="18"/>
        </w:rPr>
        <w:t xml:space="preserve"> 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2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35596D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0" t="0" r="0" b="1905"/>
            <wp:wrapNone/>
            <wp:docPr id="10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2872CB">
        <w:rPr>
          <w:rFonts w:ascii="Arial" w:hAnsi="Arial" w:cs="Arial"/>
          <w:b/>
          <w:bCs/>
          <w:i/>
          <w:iCs/>
          <w:sz w:val="32"/>
          <w:szCs w:val="32"/>
        </w:rPr>
        <w:lastRenderedPageBreak/>
        <w:t>AABE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jc w:val="center"/>
        <w:rPr>
          <w:rFonts w:ascii="Century Gothic" w:hAnsi="Century Gothic"/>
          <w:b/>
          <w:sz w:val="16"/>
          <w:szCs w:val="16"/>
        </w:rPr>
      </w:pPr>
      <w:r w:rsidRPr="0059242D">
        <w:rPr>
          <w:rFonts w:ascii="Arial" w:hAnsi="Arial" w:cs="Arial"/>
          <w:b/>
          <w:bCs/>
          <w:iCs/>
        </w:rPr>
        <w:t>American Association of Blacks in Energy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jc w:val="center"/>
        <w:rPr>
          <w:rFonts w:ascii="Century Gothic" w:hAnsi="Century Gothic"/>
          <w:b/>
          <w:sz w:val="16"/>
          <w:szCs w:val="16"/>
        </w:rPr>
      </w:pPr>
      <w:r w:rsidRPr="0059242D">
        <w:rPr>
          <w:rFonts w:ascii="Arial" w:hAnsi="Arial" w:cs="Arial"/>
          <w:b/>
          <w:bCs/>
          <w:iCs/>
        </w:rPr>
        <w:t xml:space="preserve">Local Scholarship Application Checklist for </w:t>
      </w:r>
      <w:r w:rsidRPr="0059242D">
        <w:rPr>
          <w:rFonts w:ascii="Arial" w:hAnsi="Arial" w:cs="Arial"/>
          <w:b/>
          <w:bCs/>
          <w:iCs/>
          <w:u w:val="single"/>
        </w:rPr>
        <w:t>“C”</w:t>
      </w:r>
      <w:r w:rsidRPr="0059242D">
        <w:rPr>
          <w:rFonts w:ascii="Arial" w:hAnsi="Arial" w:cs="Arial"/>
          <w:b/>
          <w:bCs/>
          <w:iCs/>
        </w:rPr>
        <w:t xml:space="preserve"> average </w:t>
      </w:r>
      <w:r w:rsidR="000739E7">
        <w:rPr>
          <w:rFonts w:ascii="Arial" w:hAnsi="Arial" w:cs="Arial"/>
          <w:b/>
          <w:bCs/>
          <w:iCs/>
        </w:rPr>
        <w:t>or better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The following is a list of qualifications and items that Must be submitted in order for a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scholarship application to be considered.  Every candidate must be able to check each line.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As a candidate for the AABE scholarship program, I affirm the following: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an academic average of "C" or better.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am a graduating high school senior who intends to enroll next semester in an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accredited college or university.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A608BE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923FB9">
        <w:rPr>
          <w:rFonts w:ascii="Arial" w:hAnsi="Arial" w:cs="Arial"/>
          <w:b/>
          <w:bCs/>
        </w:rPr>
        <w:t>I am</w:t>
      </w:r>
      <w:r>
        <w:rPr>
          <w:rFonts w:ascii="Arial" w:hAnsi="Arial" w:cs="Arial"/>
          <w:b/>
          <w:bCs/>
        </w:rPr>
        <w:t xml:space="preserve"> one of the underrepresented minorities (</w:t>
      </w:r>
      <w:r w:rsidRPr="00725621">
        <w:rPr>
          <w:rFonts w:ascii="Century Gothic" w:hAnsi="Century Gothic"/>
          <w:b/>
          <w:sz w:val="18"/>
          <w:szCs w:val="18"/>
        </w:rPr>
        <w:t>African American, Hispanic or Native American</w:t>
      </w:r>
      <w:r>
        <w:rPr>
          <w:rFonts w:ascii="Century Gothic" w:hAnsi="Century Gothic"/>
          <w:b/>
          <w:sz w:val="18"/>
          <w:szCs w:val="18"/>
        </w:rPr>
        <w:t>)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submitted a completed AABE Application form (copies are acceptable).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attached an official current high school transcript.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ind w:left="267" w:hanging="2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 I have composed the requested essay, and it has been proofread for answering the three  essay questions, typing errors, grammar, structure, organization, content and clarity.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(Pay special attention in</w:t>
      </w:r>
      <w:r w:rsidRPr="00B3676A">
        <w:rPr>
          <w:rFonts w:ascii="Arial" w:hAnsi="Arial" w:cs="Arial"/>
          <w:b/>
          <w:bCs/>
          <w:sz w:val="16"/>
          <w:szCs w:val="16"/>
        </w:rPr>
        <w:t xml:space="preserve"> answering all three essay questions.</w:t>
      </w:r>
      <w:r>
        <w:rPr>
          <w:rFonts w:ascii="Arial" w:hAnsi="Arial" w:cs="Arial"/>
          <w:b/>
          <w:bCs/>
          <w:sz w:val="16"/>
          <w:szCs w:val="16"/>
        </w:rPr>
        <w:t xml:space="preserve">  It can</w:t>
      </w:r>
      <w:r w:rsidRPr="00B3676A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be a </w:t>
      </w:r>
      <w:r w:rsidRPr="00B3676A">
        <w:rPr>
          <w:rFonts w:ascii="Arial" w:hAnsi="Arial" w:cs="Arial"/>
          <w:b/>
          <w:bCs/>
          <w:sz w:val="16"/>
          <w:szCs w:val="16"/>
        </w:rPr>
        <w:t>determin</w:t>
      </w:r>
      <w:r>
        <w:rPr>
          <w:rFonts w:ascii="Arial" w:hAnsi="Arial" w:cs="Arial"/>
          <w:b/>
          <w:bCs/>
          <w:sz w:val="16"/>
          <w:szCs w:val="16"/>
        </w:rPr>
        <w:t>ing factor for your selection.)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attached a copy of my ACT and/or SAT scores.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attached (2) two letters of reference (one academic and one nonacademic).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>__ I have additional sheets, as needed, to list all of my school and community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extracurricular activities.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Pr="00725621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 xml:space="preserve">Your signature below signifies you have checked each line above and therefore affirm each statement.  After signing, attach this form to the front of your application.  </w:t>
      </w:r>
      <w:r w:rsidRPr="00725621">
        <w:rPr>
          <w:rFonts w:ascii="Century Gothic" w:hAnsi="Century Gothic"/>
          <w:b/>
          <w:sz w:val="16"/>
          <w:szCs w:val="16"/>
        </w:rPr>
        <w:t xml:space="preserve">Applications will not be reviewed without the checklist attached.  Any omissions or misrepresentations of the truth will be grounds for disqualification.  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35596D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7619</wp:posOffset>
                </wp:positionV>
                <wp:extent cx="2486025" cy="0"/>
                <wp:effectExtent l="0" t="0" r="2857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3D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54.25pt;margin-top:.6pt;width:19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2543175" cy="19050"/>
                <wp:effectExtent l="0" t="0" r="2857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B898" id="Straight Arrow Connector 6" o:spid="_x0000_s1026" type="#_x0000_t32" style="position:absolute;margin-left:.75pt;margin-top:.6pt;width:200.2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"/>
            </w:pict>
          </mc:Fallback>
        </mc:AlternateContent>
      </w:r>
      <w:r w:rsidR="00C42F53">
        <w:rPr>
          <w:rFonts w:ascii="Century Gothic" w:hAnsi="Century Gothic"/>
          <w:b/>
          <w:sz w:val="16"/>
          <w:szCs w:val="16"/>
        </w:rPr>
        <w:t>Student’s Name (PRINT)</w:t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  <w:t>Date</w:t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35596D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17144</wp:posOffset>
                </wp:positionV>
                <wp:extent cx="2486025" cy="0"/>
                <wp:effectExtent l="0" t="0" r="2857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425F" id="Straight Arrow Connector 5" o:spid="_x0000_s1026" type="#_x0000_t32" style="position:absolute;margin-left:254.25pt;margin-top:1.35pt;width:195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17144</wp:posOffset>
                </wp:positionV>
                <wp:extent cx="2543175" cy="0"/>
                <wp:effectExtent l="0" t="0" r="2857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11888" id="Straight Arrow Connector 4" o:spid="_x0000_s1026" type="#_x0000_t32" style="position:absolute;margin-left:.75pt;margin-top:1.35pt;width:200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"/>
            </w:pict>
          </mc:Fallback>
        </mc:AlternateContent>
      </w:r>
      <w:r w:rsidR="00C42F53">
        <w:rPr>
          <w:rFonts w:ascii="Century Gothic" w:hAnsi="Century Gothic"/>
          <w:b/>
          <w:sz w:val="16"/>
          <w:szCs w:val="16"/>
        </w:rPr>
        <w:t>Student’s Signature</w:t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</w:r>
      <w:r w:rsidR="00C42F53">
        <w:rPr>
          <w:rFonts w:ascii="Century Gothic" w:hAnsi="Century Gothic"/>
          <w:b/>
          <w:sz w:val="16"/>
          <w:szCs w:val="16"/>
        </w:rPr>
        <w:tab/>
        <w:t>Date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Pr="00404CA7" w:rsidRDefault="00C42F53" w:rsidP="00C42F53">
      <w:pPr>
        <w:rPr>
          <w:rFonts w:ascii="Arial" w:hAnsi="Arial" w:cs="Arial"/>
          <w:sz w:val="16"/>
          <w:szCs w:val="16"/>
        </w:rPr>
      </w:pPr>
      <w:r w:rsidRPr="00404CA7">
        <w:rPr>
          <w:rFonts w:ascii="Arial" w:hAnsi="Arial" w:cs="Arial"/>
          <w:sz w:val="16"/>
          <w:szCs w:val="16"/>
        </w:rPr>
        <w:t>Note:</w:t>
      </w:r>
      <w:r w:rsidRPr="00404CA7">
        <w:rPr>
          <w:rFonts w:ascii="Arial" w:hAnsi="Arial" w:cs="Arial"/>
          <w:sz w:val="16"/>
          <w:szCs w:val="16"/>
        </w:rPr>
        <w:tab/>
        <w:t>Ineligible candidates and incomplete application submissions will not be considered!</w:t>
      </w:r>
    </w:p>
    <w:p w:rsidR="00C42F53" w:rsidRDefault="00C42F53" w:rsidP="00C42F53">
      <w:pPr>
        <w:ind w:left="720"/>
        <w:rPr>
          <w:rFonts w:ascii="Arial" w:hAnsi="Arial" w:cs="Arial"/>
          <w:sz w:val="16"/>
          <w:szCs w:val="16"/>
        </w:rPr>
      </w:pPr>
      <w:r w:rsidRPr="00404CA7">
        <w:rPr>
          <w:rFonts w:ascii="Arial" w:hAnsi="Arial" w:cs="Arial"/>
          <w:sz w:val="16"/>
          <w:szCs w:val="16"/>
        </w:rPr>
        <w:t xml:space="preserve">The complete application package “MUST BE SUBMITTED NO LATER THAN” the date indicated on the front of the application. </w:t>
      </w:r>
    </w:p>
    <w:p w:rsidR="00C42F53" w:rsidRDefault="00C42F53" w:rsidP="00C42F53">
      <w:pPr>
        <w:ind w:left="720"/>
        <w:rPr>
          <w:rFonts w:ascii="Arial" w:hAnsi="Arial" w:cs="Arial"/>
          <w:sz w:val="16"/>
          <w:szCs w:val="16"/>
        </w:rPr>
      </w:pPr>
    </w:p>
    <w:p w:rsidR="00C42F53" w:rsidRDefault="00C42F53" w:rsidP="00C42F53">
      <w:pPr>
        <w:ind w:left="720"/>
        <w:rPr>
          <w:rFonts w:ascii="Arial" w:hAnsi="Arial" w:cs="Arial"/>
          <w:sz w:val="16"/>
          <w:szCs w:val="16"/>
        </w:rPr>
      </w:pPr>
      <w:r w:rsidRPr="0035717C">
        <w:rPr>
          <w:rFonts w:ascii="Arial" w:hAnsi="Arial" w:cs="Arial"/>
          <w:b/>
          <w:sz w:val="16"/>
          <w:szCs w:val="16"/>
        </w:rPr>
        <w:t>“B”</w:t>
      </w:r>
      <w:r>
        <w:rPr>
          <w:rFonts w:ascii="Arial" w:hAnsi="Arial" w:cs="Arial"/>
          <w:sz w:val="16"/>
          <w:szCs w:val="16"/>
        </w:rPr>
        <w:t xml:space="preserve"> or better candidates may fill this checklist out </w:t>
      </w:r>
      <w:r w:rsidRPr="0035717C">
        <w:rPr>
          <w:rFonts w:ascii="Arial" w:hAnsi="Arial" w:cs="Arial"/>
          <w:sz w:val="16"/>
          <w:szCs w:val="16"/>
          <w:u w:val="single"/>
        </w:rPr>
        <w:t>only if</w:t>
      </w:r>
      <w:r>
        <w:rPr>
          <w:rFonts w:ascii="Arial" w:hAnsi="Arial" w:cs="Arial"/>
          <w:sz w:val="16"/>
          <w:szCs w:val="16"/>
        </w:rPr>
        <w:t>:</w:t>
      </w:r>
    </w:p>
    <w:p w:rsidR="00C42F53" w:rsidRPr="00FE706E" w:rsidRDefault="00C42F53" w:rsidP="00C42F53">
      <w:pPr>
        <w:pStyle w:val="ListParagraph"/>
        <w:numPr>
          <w:ilvl w:val="1"/>
          <w:numId w:val="3"/>
        </w:numPr>
        <w:spacing w:line="240" w:lineRule="atLeast"/>
        <w:rPr>
          <w:rFonts w:ascii="Arial" w:hAnsi="Arial" w:cs="Arial"/>
          <w:b/>
          <w:sz w:val="16"/>
          <w:szCs w:val="16"/>
        </w:rPr>
      </w:pPr>
      <w:r w:rsidRPr="003F0743">
        <w:rPr>
          <w:rFonts w:ascii="Arial" w:hAnsi="Arial" w:cs="Arial"/>
          <w:sz w:val="16"/>
          <w:szCs w:val="16"/>
        </w:rPr>
        <w:t>Candidate is not majoring in business,</w:t>
      </w:r>
      <w:r w:rsidRPr="00700F44">
        <w:rPr>
          <w:rFonts w:ascii="Century Gothic" w:hAnsi="Century Gothic"/>
          <w:b/>
          <w:sz w:val="18"/>
          <w:szCs w:val="18"/>
        </w:rPr>
        <w:t xml:space="preserve"> </w:t>
      </w:r>
      <w:r w:rsidRPr="00700F44">
        <w:rPr>
          <w:rFonts w:ascii="Arial" w:hAnsi="Arial" w:cs="Arial"/>
          <w:sz w:val="16"/>
          <w:szCs w:val="16"/>
        </w:rPr>
        <w:t>one of the physical sciences, technology, engineering or mathematics fields.</w:t>
      </w: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C42F53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C42F53" w:rsidRDefault="00C42F53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sectPr w:rsidR="00C42F53" w:rsidSect="00F21886">
      <w:footerReference w:type="default" r:id="rId13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A9" w:rsidRDefault="00CF38A9">
      <w:r>
        <w:separator/>
      </w:r>
    </w:p>
  </w:endnote>
  <w:endnote w:type="continuationSeparator" w:id="0">
    <w:p w:rsidR="00CF38A9" w:rsidRDefault="00CF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A9" w:rsidRDefault="00CF38A9">
      <w:r>
        <w:separator/>
      </w:r>
    </w:p>
  </w:footnote>
  <w:footnote w:type="continuationSeparator" w:id="0">
    <w:p w:rsidR="00CF38A9" w:rsidRDefault="00CF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31153DA"/>
    <w:multiLevelType w:val="hybridMultilevel"/>
    <w:tmpl w:val="8448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5846"/>
    <w:multiLevelType w:val="hybridMultilevel"/>
    <w:tmpl w:val="C8CE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358C"/>
    <w:multiLevelType w:val="hybridMultilevel"/>
    <w:tmpl w:val="B3BC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7958"/>
    <w:multiLevelType w:val="hybridMultilevel"/>
    <w:tmpl w:val="14A0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739E7"/>
    <w:rsid w:val="000D4BD1"/>
    <w:rsid w:val="000D5207"/>
    <w:rsid w:val="0010330A"/>
    <w:rsid w:val="00116C72"/>
    <w:rsid w:val="001909E8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0663F"/>
    <w:rsid w:val="0035596D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0FE1"/>
    <w:rsid w:val="00B81BDB"/>
    <w:rsid w:val="00B82ADD"/>
    <w:rsid w:val="00B8762D"/>
    <w:rsid w:val="00BA02F4"/>
    <w:rsid w:val="00BB300B"/>
    <w:rsid w:val="00BE7C0A"/>
    <w:rsid w:val="00C110E1"/>
    <w:rsid w:val="00C42F53"/>
    <w:rsid w:val="00C466A6"/>
    <w:rsid w:val="00CB65A3"/>
    <w:rsid w:val="00CD5FBE"/>
    <w:rsid w:val="00CF1CD6"/>
    <w:rsid w:val="00CF38A9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802D7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Straight Arrow Connector 4"/>
        <o:r id="V:Rule2" type="connector" idref="#Straight Arrow Connector 5"/>
        <o:r id="V:Rule3" type="connector" idref="#Straight Arrow Connector 6"/>
        <o:r id="V:Rule4" type="connector" idref="#Straight Arrow Connector 7"/>
      </o:rules>
    </o:shapelayout>
  </w:shapeDefaults>
  <w:decimalSymbol w:val="."/>
  <w:listSeparator w:val=","/>
  <w15:chartTrackingRefBased/>
  <w15:docId w15:val="{9C12B79B-7442-437D-B721-8168BFE5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42F53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rsid w:val="004A2053"/>
    <w:rPr>
      <w:vertAlign w:val="superscript"/>
    </w:rPr>
  </w:style>
  <w:style w:type="character" w:styleId="Hyperlink">
    <w:name w:val="Hyperlink"/>
    <w:unhideWhenUsed/>
    <w:rsid w:val="00C42F53"/>
    <w:rPr>
      <w:color w:val="0000FF"/>
      <w:u w:val="single"/>
    </w:rPr>
  </w:style>
  <w:style w:type="character" w:customStyle="1" w:styleId="Heading1Char">
    <w:name w:val="Heading 1 Char"/>
    <w:link w:val="Heading1"/>
    <w:rsid w:val="00C42F53"/>
    <w:rPr>
      <w:rFonts w:ascii="Arial" w:hAnsi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genia.davis@duke-energ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3D25-B625-45E0-BD41-185E3591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2206</Words>
  <Characters>12580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14757</CharactersWithSpaces>
  <SharedDoc>false</SharedDoc>
  <HLinks>
    <vt:vector size="12" baseType="variant">
      <vt:variant>
        <vt:i4>4653155</vt:i4>
      </vt:variant>
      <vt:variant>
        <vt:i4>10</vt:i4>
      </vt:variant>
      <vt:variant>
        <vt:i4>0</vt:i4>
      </vt:variant>
      <vt:variant>
        <vt:i4>5</vt:i4>
      </vt:variant>
      <vt:variant>
        <vt:lpwstr>mailto:Eugenia.davis@duke-energy.com</vt:lpwstr>
      </vt:variant>
      <vt:variant>
        <vt:lpwstr/>
      </vt:variant>
      <vt:variant>
        <vt:i4>6422640</vt:i4>
      </vt:variant>
      <vt:variant>
        <vt:i4>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subject/>
  <dc:creator>Dorita Dixon</dc:creator>
  <cp:keywords/>
  <cp:lastModifiedBy>LaKeesha Wilson</cp:lastModifiedBy>
  <cp:revision>2</cp:revision>
  <cp:lastPrinted>2013-11-19T14:18:00Z</cp:lastPrinted>
  <dcterms:created xsi:type="dcterms:W3CDTF">2016-01-20T18:17:00Z</dcterms:created>
  <dcterms:modified xsi:type="dcterms:W3CDTF">2016-01-20T18:17:00Z</dcterms:modified>
</cp:coreProperties>
</file>